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30"/>
          <w:szCs w:val="30"/>
        </w:rPr>
      </w:pPr>
      <w:r>
        <w:rPr>
          <w:rFonts w:hint="eastAsia" w:ascii="仿宋_GB2312" w:hAnsi="微软雅黑" w:eastAsia="仿宋_GB2312"/>
          <w:color w:val="333333"/>
          <w:sz w:val="30"/>
          <w:szCs w:val="30"/>
        </w:rPr>
        <w:t>附件2：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bookmarkStart w:id="0" w:name="_GoBack"/>
      <w:r>
        <w:rPr>
          <w:rFonts w:hint="eastAsia" w:ascii="方正小标宋简体" w:hAnsi="微软雅黑" w:eastAsia="方正小标宋简体"/>
          <w:color w:val="3D3D3D"/>
          <w:spacing w:val="105"/>
          <w:sz w:val="36"/>
          <w:szCs w:val="36"/>
        </w:rPr>
        <w:t>体检须知</w:t>
      </w:r>
    </w:p>
    <w:bookmarkEnd w:id="0"/>
    <w:p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/>
          <w:color w:val="3D3D3D"/>
          <w:spacing w:val="105"/>
          <w:sz w:val="36"/>
          <w:szCs w:val="36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hint="eastAsia"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1、应聘人员应服从招聘单位安排，统一到指定医院进行体检。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hint="eastAsia"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2、应聘人员在体检过程中弄虚作假或者隐瞒影响聘用的疾病、病史的，给予其不予聘用的处理。有请他人顶替体检以及交换、替换化验样本等严重违纪违规行为的，给予其不予聘用的处理，并将其违纪违规行为记入事业单位公开招聘应聘人员诚信档案库，记录期限为五年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3、体检前一天请注意休息，勿熬夜，不要饮酒，避免剧烈运动。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4、女性受检者月经期间请勿做妇科及尿液检查，待经期完毕后再补检；怀孕或可能已受孕者，事先告知医护人员，勿做X光检查。有上述情况并申请补检的女应聘人员，应告知本组引领员。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5、体检当天需进行采血、B超等检查，请在受检前禁食8-12小时。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6、请配合医生认真检查所有项目，勿漏检。若自动放弃某一检查项目，将会影响体检结果及录用。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7、对心率、视力、听力、血压等项目达不到体检合格标准的，安排当日复检；对边缘性心脏杂音、病理性心电图、病理性杂音、频发早搏（心电图证实）等项目达不到体检合格标准的，安排当场复检。应聘人员对非当日、非当场复检的体检项目结果有疑问时，可以在接到体检结论通知之日起7日内向市公开招聘主管机关提出复检书面申请。复检只能进行一次，体检结果以复检结论为准。《公务员录用体检特殊标准（试行）》中的所有体检项目均不进行复检。</w:t>
      </w:r>
    </w:p>
    <w:p>
      <w:pPr>
        <w:pStyle w:val="4"/>
        <w:spacing w:before="0" w:beforeAutospacing="0" w:after="0" w:afterAutospacing="0" w:line="600" w:lineRule="atLeast"/>
        <w:ind w:firstLine="640" w:firstLineChars="2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8、体检表需本人填写部分（用黑色签字笔或钢笔），要求字迹清楚，无涂改，病史部分要如实、逐项填齐，不能遗漏。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45"/>
    <w:rsid w:val="00225145"/>
    <w:rsid w:val="00273F5F"/>
    <w:rsid w:val="00741362"/>
    <w:rsid w:val="008D21EA"/>
    <w:rsid w:val="00995CDC"/>
    <w:rsid w:val="00A87154"/>
    <w:rsid w:val="68400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600</Words>
  <Characters>603</Characters>
  <Lines>4</Lines>
  <Paragraphs>1</Paragraphs>
  <TotalTime>2</TotalTime>
  <ScaleCrop>false</ScaleCrop>
  <LinksUpToDate>false</LinksUpToDate>
  <CharactersWithSpaces>604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2023-07-11T06:41:00Z</dcterms:created>
  <dc:creator>Administrator</dc:creator>
  <cp:lastModifiedBy>致力于实现名字目标的小石</cp:lastModifiedBy>
  <dcterms:modified xsi:type="dcterms:W3CDTF">2024-05-13T01:25:17Z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6EA91D39121D4B6F937D165ADB14A711_13</vt:lpwstr>
  </property>
</Properties>
</file>